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76C09A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C4352">
        <w:rPr>
          <w:rFonts w:ascii="Corbel" w:hAnsi="Corbel"/>
          <w:i/>
          <w:smallCaps/>
          <w:sz w:val="24"/>
          <w:szCs w:val="24"/>
        </w:rPr>
        <w:t xml:space="preserve"> </w:t>
      </w:r>
      <w:r w:rsidR="00FB510B">
        <w:rPr>
          <w:rFonts w:ascii="Corbel" w:hAnsi="Corbel"/>
          <w:iCs/>
          <w:smallCaps/>
          <w:sz w:val="24"/>
          <w:szCs w:val="24"/>
        </w:rPr>
        <w:t>2022</w:t>
      </w:r>
      <w:r w:rsidR="00D12D30">
        <w:rPr>
          <w:rFonts w:ascii="Corbel" w:hAnsi="Corbel"/>
          <w:iCs/>
          <w:smallCaps/>
          <w:sz w:val="24"/>
          <w:szCs w:val="24"/>
        </w:rPr>
        <w:t>-2024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CBE61F" w14:textId="41990785" w:rsidR="002C4352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B510B">
        <w:rPr>
          <w:rFonts w:ascii="Corbel" w:hAnsi="Corbel"/>
          <w:sz w:val="20"/>
          <w:szCs w:val="20"/>
        </w:rPr>
        <w:t>2022-2023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4352" w:rsidRPr="00B169DF" w14:paraId="48E43AF2" w14:textId="77777777" w:rsidTr="009E284C">
        <w:tc>
          <w:tcPr>
            <w:tcW w:w="2694" w:type="dxa"/>
            <w:vAlign w:val="center"/>
          </w:tcPr>
          <w:p w14:paraId="180A0FD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0F595D" w14:textId="1D0FB39A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Kulturowe funkcje filozofii </w:t>
            </w:r>
          </w:p>
        </w:tc>
      </w:tr>
      <w:tr w:rsidR="002C4352" w:rsidRPr="00B169DF" w14:paraId="171D4173" w14:textId="77777777" w:rsidTr="009E284C">
        <w:tc>
          <w:tcPr>
            <w:tcW w:w="2694" w:type="dxa"/>
            <w:vAlign w:val="center"/>
          </w:tcPr>
          <w:p w14:paraId="76B640E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E5132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C4352" w:rsidRPr="00B169DF" w14:paraId="4C0C1075" w14:textId="77777777" w:rsidTr="009E284C">
        <w:tc>
          <w:tcPr>
            <w:tcW w:w="2694" w:type="dxa"/>
            <w:vAlign w:val="center"/>
          </w:tcPr>
          <w:p w14:paraId="586490AC" w14:textId="77777777" w:rsidR="002C4352" w:rsidRPr="00B169DF" w:rsidRDefault="002C4352" w:rsidP="009E28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0F03A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Filozofii, Instytut Historii </w:t>
            </w:r>
          </w:p>
        </w:tc>
      </w:tr>
      <w:tr w:rsidR="002C4352" w:rsidRPr="00B169DF" w14:paraId="0E30F4AA" w14:textId="77777777" w:rsidTr="009E284C">
        <w:tc>
          <w:tcPr>
            <w:tcW w:w="2694" w:type="dxa"/>
            <w:vAlign w:val="center"/>
          </w:tcPr>
          <w:p w14:paraId="05E03CD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8A998A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C4352" w:rsidRPr="00B169DF" w14:paraId="1A9FC761" w14:textId="77777777" w:rsidTr="009E284C">
        <w:tc>
          <w:tcPr>
            <w:tcW w:w="2694" w:type="dxa"/>
            <w:vAlign w:val="center"/>
          </w:tcPr>
          <w:p w14:paraId="0726D3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949833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C4352" w:rsidRPr="00B169DF" w14:paraId="22772D66" w14:textId="77777777" w:rsidTr="009E284C">
        <w:tc>
          <w:tcPr>
            <w:tcW w:w="2694" w:type="dxa"/>
            <w:vAlign w:val="center"/>
          </w:tcPr>
          <w:p w14:paraId="7EB0889C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5C799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2C4352" w:rsidRPr="00B169DF" w14:paraId="6B39C0B4" w14:textId="77777777" w:rsidTr="009E284C">
        <w:tc>
          <w:tcPr>
            <w:tcW w:w="2694" w:type="dxa"/>
            <w:vAlign w:val="center"/>
          </w:tcPr>
          <w:p w14:paraId="51155C5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4A84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C4352" w:rsidRPr="00B169DF" w14:paraId="7FB8AC44" w14:textId="77777777" w:rsidTr="009E284C">
        <w:tc>
          <w:tcPr>
            <w:tcW w:w="2694" w:type="dxa"/>
            <w:vAlign w:val="center"/>
          </w:tcPr>
          <w:p w14:paraId="21A2A9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556961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C4352" w:rsidRPr="00B169DF" w14:paraId="2D1E8995" w14:textId="77777777" w:rsidTr="009E284C">
        <w:tc>
          <w:tcPr>
            <w:tcW w:w="2694" w:type="dxa"/>
            <w:vAlign w:val="center"/>
          </w:tcPr>
          <w:p w14:paraId="6AB59A9F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3F9B195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2C4352" w:rsidRPr="00B169DF" w14:paraId="056079FD" w14:textId="77777777" w:rsidTr="009E284C">
        <w:tc>
          <w:tcPr>
            <w:tcW w:w="2694" w:type="dxa"/>
            <w:vAlign w:val="center"/>
          </w:tcPr>
          <w:p w14:paraId="0790D48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36DA45" w14:textId="5F8E0EAB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A96DC3"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2C4352" w:rsidRPr="00B169DF" w14:paraId="1B5CE896" w14:textId="77777777" w:rsidTr="009E284C">
        <w:tc>
          <w:tcPr>
            <w:tcW w:w="2694" w:type="dxa"/>
            <w:vAlign w:val="center"/>
          </w:tcPr>
          <w:p w14:paraId="6134881E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56E35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C4352" w:rsidRPr="00B169DF" w14:paraId="5A186079" w14:textId="77777777" w:rsidTr="009E284C">
        <w:tc>
          <w:tcPr>
            <w:tcW w:w="2694" w:type="dxa"/>
            <w:vAlign w:val="center"/>
          </w:tcPr>
          <w:p w14:paraId="565383C1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F264F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C4352" w:rsidRPr="00B169DF" w14:paraId="43526275" w14:textId="77777777" w:rsidTr="009E284C">
        <w:tc>
          <w:tcPr>
            <w:tcW w:w="2694" w:type="dxa"/>
            <w:vAlign w:val="center"/>
          </w:tcPr>
          <w:p w14:paraId="7439EEC0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89320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35E930B" w14:textId="77777777" w:rsidR="002C4352" w:rsidRPr="00B169DF" w:rsidRDefault="002C4352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B36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B36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837AA21" w:rsidR="00015B8F" w:rsidRPr="00B169DF" w:rsidRDefault="007B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637E5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FFF37F8" w:rsidR="00015B8F" w:rsidRPr="00B169DF" w:rsidRDefault="00B87F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B1AB8D9" w:rsidR="00015B8F" w:rsidRPr="00B169DF" w:rsidRDefault="00E379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265AD137" w:rsidR="0085747A" w:rsidRPr="00B169DF" w:rsidRDefault="00DC60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3518E296" w:rsidR="009C54AE" w:rsidRPr="00B169DF" w:rsidRDefault="00B17EAC" w:rsidP="00B17EAC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3F3" w:rsidRPr="00B169DF" w14:paraId="42982094" w14:textId="77777777" w:rsidTr="00B173F3">
        <w:tc>
          <w:tcPr>
            <w:tcW w:w="9520" w:type="dxa"/>
          </w:tcPr>
          <w:p w14:paraId="75AB5D1B" w14:textId="58FAFB4E" w:rsidR="00B173F3" w:rsidRPr="00B169DF" w:rsidRDefault="00B173F3" w:rsidP="000F12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78F4143" w:rsidR="0085747A" w:rsidRPr="00B169DF" w:rsidRDefault="00CC52DA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wybranymi definicjami i propozycjami rozumienia filozofii oraz kultury, a także ukazanie płaszczyzn ich wzajemnego odziaływania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F2CF4D6" w:rsidR="0085747A" w:rsidRPr="00B169DF" w:rsidRDefault="001A12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6C32661" w14:textId="7006861B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kulturotwórczego i cywilizacyjnego wpływu filozofii w obszarze krytyczno-racjonalnym i teoretyczno-naukowotwórczym 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44B8EA04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A121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1BFE15C6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 znaczenia filozofii dla estetyczno-praktycznego i sapiencjaln0-egzystencjalnego wymiaru kultury i człowieczeństwa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134BAB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134BAB">
        <w:tc>
          <w:tcPr>
            <w:tcW w:w="1681" w:type="dxa"/>
          </w:tcPr>
          <w:p w14:paraId="771C87A3" w14:textId="13119B23" w:rsidR="0085747A" w:rsidRPr="00B169DF" w:rsidRDefault="0085747A" w:rsidP="00940A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1A6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5974" w:type="dxa"/>
          </w:tcPr>
          <w:p w14:paraId="1C8C69E2" w14:textId="70851757" w:rsidR="0085747A" w:rsidRPr="00B169DF" w:rsidRDefault="00547137" w:rsidP="00F77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2877BD">
              <w:rPr>
                <w:rFonts w:ascii="Corbel" w:hAnsi="Corbel"/>
                <w:b w:val="0"/>
                <w:smallCaps w:val="0"/>
                <w:szCs w:val="24"/>
              </w:rPr>
              <w:t>ent zna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podstawowe definicje filozofii oraz kultury, umie określić różne dziedziny kultury, a także rozumie znaczenie i 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>rolę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filozofii w dziejach kultury  </w:t>
            </w:r>
          </w:p>
        </w:tc>
        <w:tc>
          <w:tcPr>
            <w:tcW w:w="1865" w:type="dxa"/>
          </w:tcPr>
          <w:p w14:paraId="51C6CBB5" w14:textId="7FAC60FC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3F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6DA55FA2" w14:textId="77777777" w:rsidTr="00134BAB">
        <w:tc>
          <w:tcPr>
            <w:tcW w:w="1681" w:type="dxa"/>
          </w:tcPr>
          <w:p w14:paraId="55A1D03E" w14:textId="7CEEE3D3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C7B2752" w:rsidR="0085747A" w:rsidRPr="00B169DF" w:rsidRDefault="005471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560CCA">
              <w:rPr>
                <w:rFonts w:ascii="Corbel" w:hAnsi="Corbel"/>
                <w:b w:val="0"/>
                <w:smallCaps w:val="0"/>
                <w:szCs w:val="24"/>
              </w:rPr>
              <w:t>ent potrafi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0CCA" w:rsidRPr="00560CCA">
              <w:rPr>
                <w:rFonts w:ascii="Corbel" w:hAnsi="Corbel"/>
                <w:b w:val="0"/>
                <w:smallCaps w:val="0"/>
                <w:szCs w:val="24"/>
              </w:rPr>
              <w:t>rozpoznać, zinterpretować i analizować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kulturotwórcze odziaływanie filozofii</w:t>
            </w:r>
          </w:p>
        </w:tc>
        <w:tc>
          <w:tcPr>
            <w:tcW w:w="1865" w:type="dxa"/>
          </w:tcPr>
          <w:p w14:paraId="20B22796" w14:textId="2FE137EA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3: </w:t>
            </w:r>
            <w:r w:rsidRPr="00134BA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34BAB" w:rsidRPr="00B169DF" w14:paraId="4251E2C5" w14:textId="77777777" w:rsidTr="00134BAB">
        <w:tc>
          <w:tcPr>
            <w:tcW w:w="1681" w:type="dxa"/>
          </w:tcPr>
          <w:p w14:paraId="7C52C841" w14:textId="73A714B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29079235" w:rsidR="00134BAB" w:rsidRPr="00B169DF" w:rsidRDefault="00547137" w:rsidP="00125D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016A12">
              <w:rPr>
                <w:rFonts w:ascii="Corbel" w:hAnsi="Corbel"/>
                <w:b w:val="0"/>
                <w:smallCaps w:val="0"/>
                <w:szCs w:val="24"/>
              </w:rPr>
              <w:t xml:space="preserve">ent jest gotów do </w:t>
            </w:r>
            <w:r w:rsidR="00016A12" w:rsidRPr="00016A12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w kontekście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 xml:space="preserve"> filozoficznej analizy 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i w perspektywie istnienia kultur „niefilozoficznych” </w:t>
            </w:r>
          </w:p>
        </w:tc>
        <w:tc>
          <w:tcPr>
            <w:tcW w:w="1865" w:type="dxa"/>
          </w:tcPr>
          <w:p w14:paraId="41DC7A70" w14:textId="5E22C9F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5: </w:t>
            </w:r>
            <w:r w:rsidRPr="00AC043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336C5892" w:rsidR="0085747A" w:rsidRDefault="00675843" w:rsidP="006F6FE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7FBE47" w14:textId="77777777" w:rsidR="006F6FEA" w:rsidRPr="006F6FEA" w:rsidRDefault="006F6FEA" w:rsidP="006F6FE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73985">
        <w:tc>
          <w:tcPr>
            <w:tcW w:w="9520" w:type="dxa"/>
          </w:tcPr>
          <w:p w14:paraId="3253B91A" w14:textId="53A20DC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4A10A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D73985">
        <w:tc>
          <w:tcPr>
            <w:tcW w:w="9520" w:type="dxa"/>
          </w:tcPr>
          <w:p w14:paraId="6B61D530" w14:textId="2A42125B" w:rsidR="0085747A" w:rsidRPr="007B1456" w:rsidRDefault="004A10A6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B1456">
              <w:rPr>
                <w:rFonts w:ascii="Corbel" w:hAnsi="Corbel"/>
                <w:b/>
                <w:bCs/>
                <w:sz w:val="24"/>
                <w:szCs w:val="24"/>
              </w:rPr>
              <w:t>Definicje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– znaczenie – rozumienie</w:t>
            </w:r>
            <w:r w:rsidR="00D73985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43F8874D" w14:textId="02750F71" w:rsidR="007B1456" w:rsidRPr="007B1456" w:rsidRDefault="00D73985" w:rsidP="007B14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określenia i rozumienia podstawowych pojęć przedmiotowych: kultura, cywilizacja, filozofia, antropologia. </w:t>
            </w:r>
            <w:r w:rsidR="005776E8">
              <w:rPr>
                <w:rFonts w:ascii="Corbel" w:hAnsi="Corbel"/>
                <w:sz w:val="24"/>
                <w:szCs w:val="24"/>
              </w:rPr>
              <w:t xml:space="preserve">Wskazanie współzależności i wzajemnego odziaływania wymienionych wcześniej dziedzin. Obszary wpływu i </w:t>
            </w:r>
            <w:r w:rsidR="0023781D">
              <w:rPr>
                <w:rFonts w:ascii="Corbel" w:hAnsi="Corbel"/>
                <w:sz w:val="24"/>
                <w:szCs w:val="24"/>
              </w:rPr>
              <w:t xml:space="preserve">wektory determinacji: wpływ kultury na filozofię – wpływ filozofii na kulturę. Metafora drzewa kultury i jej komponenty: kultura odziedziczona, kompetencja kulturowa, praktyki kulturowe. </w:t>
            </w:r>
          </w:p>
        </w:tc>
      </w:tr>
      <w:tr w:rsidR="00D73985" w:rsidRPr="00B169DF" w14:paraId="5F7C0156" w14:textId="77777777" w:rsidTr="00D73985">
        <w:tc>
          <w:tcPr>
            <w:tcW w:w="9520" w:type="dxa"/>
          </w:tcPr>
          <w:p w14:paraId="0EC38632" w14:textId="77777777" w:rsidR="00D73985" w:rsidRDefault="00D73985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Szkic historyczny – filozoficzne źródła kultury europejskiej.</w:t>
            </w:r>
          </w:p>
          <w:p w14:paraId="77179A01" w14:textId="16CC62BD" w:rsidR="005776E8" w:rsidRPr="005776E8" w:rsidRDefault="005776E8" w:rsidP="005776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filozofii i jej wkład w rozwój kultury greckiej. Obszary kultury</w:t>
            </w:r>
            <w:r w:rsidR="00615E65">
              <w:rPr>
                <w:rFonts w:ascii="Corbel" w:hAnsi="Corbel"/>
                <w:sz w:val="24"/>
                <w:szCs w:val="24"/>
              </w:rPr>
              <w:t xml:space="preserve"> i kulturotwórczego odziaływania filozofii: racjonalność, demitologizacja, moralność, nauka, sztuka, polityka, wychowanie, literatura. </w:t>
            </w:r>
            <w:r w:rsidR="008857CC">
              <w:rPr>
                <w:rFonts w:ascii="Corbel" w:hAnsi="Corbel"/>
                <w:sz w:val="24"/>
                <w:szCs w:val="24"/>
              </w:rPr>
              <w:t xml:space="preserve">Kultura rzymska i filozoficzna interpretacja prawno-polityczna.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0C1DBED6" w14:textId="77777777" w:rsidTr="00D73985">
        <w:tc>
          <w:tcPr>
            <w:tcW w:w="9520" w:type="dxa"/>
          </w:tcPr>
          <w:p w14:paraId="5034A7EA" w14:textId="16857200" w:rsidR="0085747A" w:rsidRPr="004A2D32" w:rsidRDefault="00281267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Antropologia filozoficzna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 xml:space="preserve">: filozoficzno-kulturowy wymiar 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>teor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>ii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 xml:space="preserve"> człowieka</w:t>
            </w:r>
            <w:r w:rsidR="004A2D32" w:rsidRPr="004A2D32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2195D51F" w14:textId="6412DAE6" w:rsidR="004A2D32" w:rsidRPr="004A2D32" w:rsidRDefault="007800B8" w:rsidP="008410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Człowiek – czyli podmiot i cel kultury.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Człowiek jako </w:t>
            </w:r>
            <w:proofErr w:type="spellStart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>dramatis</w:t>
            </w:r>
            <w:proofErr w:type="spellEnd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 persona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 - człowiek oglądany „od zewnątrz”. Poznanie zmysłowe i intelektualne. Człowiek jako </w:t>
            </w:r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homo </w:t>
            </w:r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faber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. Między immanencją a transcendencją. Bycie człowiekiem – świadomość i samoświadomość. „Ja”, „podmiot”, „osoba”.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Theoria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>
              <w:rPr>
                <w:rFonts w:ascii="Corbel" w:hAnsi="Corbel"/>
                <w:sz w:val="24"/>
                <w:szCs w:val="24"/>
              </w:rPr>
              <w:t>praxis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. Człowiek jako twórca kultury: </w:t>
            </w:r>
            <w:r w:rsidR="00ED5883" w:rsidRPr="008410E8">
              <w:rPr>
                <w:rFonts w:ascii="Corbel" w:hAnsi="Corbel"/>
                <w:sz w:val="24"/>
                <w:szCs w:val="24"/>
              </w:rPr>
              <w:t>Prawda</w:t>
            </w:r>
            <w:r w:rsidR="00ED5883">
              <w:rPr>
                <w:rFonts w:ascii="Corbel" w:hAnsi="Corbel"/>
                <w:sz w:val="24"/>
                <w:szCs w:val="24"/>
              </w:rPr>
              <w:t xml:space="preserve"> – Dobro – Piękno. </w:t>
            </w:r>
          </w:p>
        </w:tc>
      </w:tr>
      <w:tr w:rsidR="0085747A" w:rsidRPr="00B169DF" w14:paraId="5B030BD5" w14:textId="77777777" w:rsidTr="00D73985">
        <w:tc>
          <w:tcPr>
            <w:tcW w:w="9520" w:type="dxa"/>
          </w:tcPr>
          <w:p w14:paraId="6F98FD6C" w14:textId="77777777" w:rsidR="0085747A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Filozofia a religia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C2ED089" w14:textId="084E61AB" w:rsidR="007937C3" w:rsidRPr="007937C3" w:rsidRDefault="00ED5883" w:rsidP="00772A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Geneza: filozofia jako demitologizacja kultury. Od metafizyki do filozoficznej koncepcji Absolutu. Filozofia religii i teoria bytu koniecznego/bytu możliwego/bytu pierwszego. </w:t>
            </w:r>
            <w:r w:rsidR="008A68AF">
              <w:rPr>
                <w:rFonts w:ascii="Corbel" w:hAnsi="Corbel"/>
                <w:sz w:val="24"/>
                <w:szCs w:val="24"/>
              </w:rPr>
              <w:t xml:space="preserve">Filozoficzna analiza fenomenu religijności człowieka.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Człowiek wobec tajemnicy istnienia; 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religijna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antyteza i synteza: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sacrum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profanum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;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t</w:t>
            </w:r>
            <w:r w:rsidR="000664FC">
              <w:rPr>
                <w:rFonts w:ascii="Corbel" w:hAnsi="Corbel"/>
                <w:sz w:val="24"/>
                <w:szCs w:val="24"/>
              </w:rPr>
              <w:t>r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anscendencja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i immanencja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; doczesność i wieczność. 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3DB866A3" w14:textId="77777777" w:rsidTr="00D73985">
        <w:tc>
          <w:tcPr>
            <w:tcW w:w="9520" w:type="dxa"/>
          </w:tcPr>
          <w:p w14:paraId="144C6911" w14:textId="77777777" w:rsidR="00A7268E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Naukowotwórczy</w:t>
            </w:r>
            <w:r w:rsidR="00791121"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(cywilizacyjno-techniczny)</w:t>
            </w: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ABF0890" w14:textId="72607380" w:rsidR="007937C3" w:rsidRPr="007937C3" w:rsidRDefault="0001760B" w:rsidP="0001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„Filozoficzna” geneza nauki. Mądrość filozofów i racjonalizacja rzeczywistości. Naukowotwórczy charakter py</w:t>
            </w:r>
            <w:r w:rsidR="00F82D93">
              <w:rPr>
                <w:rFonts w:ascii="Corbel" w:hAnsi="Corbel"/>
                <w:sz w:val="24"/>
                <w:szCs w:val="24"/>
              </w:rPr>
              <w:t>tań filozoficznych. Przejście od „jak” do</w:t>
            </w:r>
            <w:r>
              <w:rPr>
                <w:rFonts w:ascii="Corbel" w:hAnsi="Corbel"/>
                <w:sz w:val="24"/>
                <w:szCs w:val="24"/>
              </w:rPr>
              <w:t xml:space="preserve"> „dlaczego”.</w:t>
            </w:r>
            <w:r w:rsidR="008E79AA">
              <w:rPr>
                <w:rFonts w:ascii="Corbel" w:hAnsi="Corbel"/>
                <w:sz w:val="24"/>
                <w:szCs w:val="24"/>
              </w:rPr>
              <w:t xml:space="preserve"> Od opisu do wyjaśnienia świata – J. Ortega y Gasset</w:t>
            </w:r>
            <w:r w:rsidR="00763C70">
              <w:rPr>
                <w:rFonts w:ascii="Corbel" w:hAnsi="Corbel"/>
                <w:sz w:val="24"/>
                <w:szCs w:val="24"/>
              </w:rPr>
              <w:t xml:space="preserve"> i rola filozofii względem nauk szczegółowych. </w:t>
            </w:r>
            <w:r>
              <w:rPr>
                <w:rFonts w:ascii="Corbel" w:hAnsi="Corbel"/>
                <w:sz w:val="24"/>
                <w:szCs w:val="24"/>
              </w:rPr>
              <w:t xml:space="preserve">Filozofia jako „królowa nauk”, „matka nauk”, król Lear, który utracił swe królestwo i metafora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Windelbanda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FB6D83">
              <w:rPr>
                <w:rFonts w:ascii="Corbel" w:hAnsi="Corbel"/>
                <w:sz w:val="24"/>
                <w:szCs w:val="24"/>
              </w:rPr>
              <w:t xml:space="preserve">Teza E. Husserla: filozofia jako nauka pierwsza (pewna, niekwestionowana). </w:t>
            </w:r>
          </w:p>
        </w:tc>
      </w:tr>
      <w:tr w:rsidR="00A7268E" w:rsidRPr="00B169DF" w14:paraId="39CF4EF9" w14:textId="77777777" w:rsidTr="00D73985">
        <w:tc>
          <w:tcPr>
            <w:tcW w:w="9520" w:type="dxa"/>
          </w:tcPr>
          <w:p w14:paraId="04EE470E" w14:textId="77777777" w:rsidR="00A7268E" w:rsidRPr="007937C3" w:rsidRDefault="00E874FC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Sztuka i estetyka filozoficzna w przestrzeni kultury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31C6FC71" w14:textId="6D3A2398" w:rsidR="007937C3" w:rsidRPr="007937C3" w:rsidRDefault="008360B8" w:rsidP="00B7062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Sztuka i artystyczna działalność człowieka przedmiotem filozoficznego namysłu.</w:t>
            </w:r>
            <w:r w:rsidR="00B7062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70624" w:rsidRPr="00B70624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B70624">
              <w:rPr>
                <w:rFonts w:ascii="Corbel" w:hAnsi="Corbel"/>
                <w:sz w:val="24"/>
                <w:szCs w:val="24"/>
              </w:rPr>
              <w:t xml:space="preserve"> – fenomen estetycznej twórczości człowieka. Twórczość jako działanie w obliczu </w:t>
            </w:r>
            <w:r w:rsidR="00CD72DF">
              <w:rPr>
                <w:rFonts w:ascii="Corbel" w:hAnsi="Corbel"/>
                <w:sz w:val="24"/>
                <w:szCs w:val="24"/>
              </w:rPr>
              <w:t>Piękn</w:t>
            </w:r>
            <w:r w:rsidR="00B70624">
              <w:rPr>
                <w:rFonts w:ascii="Corbel" w:hAnsi="Corbel"/>
                <w:sz w:val="24"/>
                <w:szCs w:val="24"/>
              </w:rPr>
              <w:t>a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. </w:t>
            </w:r>
            <w:r w:rsidR="00133244">
              <w:rPr>
                <w:rFonts w:ascii="Corbel" w:hAnsi="Corbel"/>
                <w:sz w:val="24"/>
                <w:szCs w:val="24"/>
              </w:rPr>
              <w:t>Rola z</w:t>
            </w:r>
            <w:r w:rsidR="00E50CBD">
              <w:rPr>
                <w:rFonts w:ascii="Corbel" w:hAnsi="Corbel"/>
                <w:sz w:val="24"/>
                <w:szCs w:val="24"/>
              </w:rPr>
              <w:t>mys</w:t>
            </w:r>
            <w:r w:rsidR="00133244">
              <w:rPr>
                <w:rFonts w:ascii="Corbel" w:hAnsi="Corbel"/>
                <w:sz w:val="24"/>
                <w:szCs w:val="24"/>
              </w:rPr>
              <w:t>łów</w:t>
            </w:r>
            <w:r w:rsidR="00E50CBD">
              <w:rPr>
                <w:rFonts w:ascii="Corbel" w:hAnsi="Corbel"/>
                <w:sz w:val="24"/>
                <w:szCs w:val="24"/>
              </w:rPr>
              <w:t>, wyobraźni, uczu</w:t>
            </w:r>
            <w:r w:rsidR="00133244">
              <w:rPr>
                <w:rFonts w:ascii="Corbel" w:hAnsi="Corbel"/>
                <w:sz w:val="24"/>
                <w:szCs w:val="24"/>
              </w:rPr>
              <w:t>ć</w:t>
            </w:r>
            <w:r w:rsidR="00E50CBD">
              <w:rPr>
                <w:rFonts w:ascii="Corbel" w:hAnsi="Corbel"/>
                <w:sz w:val="24"/>
                <w:szCs w:val="24"/>
              </w:rPr>
              <w:t>.</w:t>
            </w:r>
            <w:r w:rsidR="00133244">
              <w:rPr>
                <w:rFonts w:ascii="Corbel" w:hAnsi="Corbel"/>
                <w:sz w:val="24"/>
                <w:szCs w:val="24"/>
              </w:rPr>
              <w:t xml:space="preserve"> 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14EB440A" w14:textId="77777777" w:rsidTr="00D73985">
        <w:tc>
          <w:tcPr>
            <w:tcW w:w="9520" w:type="dxa"/>
          </w:tcPr>
          <w:p w14:paraId="28EF05B7" w14:textId="7A0592D6" w:rsidR="007937C3" w:rsidRPr="007937C3" w:rsidRDefault="00D73985" w:rsidP="007937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Etyka filozoficzna</w:t>
            </w:r>
            <w:r w:rsidR="001A4EB2">
              <w:rPr>
                <w:rFonts w:ascii="Corbel" w:hAnsi="Corbel"/>
                <w:b/>
                <w:bCs/>
                <w:sz w:val="24"/>
                <w:szCs w:val="24"/>
              </w:rPr>
              <w:t xml:space="preserve"> i filozofia polityki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79104BB8" w14:textId="77777777" w:rsidR="007800B8" w:rsidRDefault="00FA4A0E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Moralny wymiar bytu ludzkiego. </w:t>
            </w:r>
            <w:r w:rsidR="000A4316">
              <w:rPr>
                <w:rFonts w:ascii="Corbel" w:hAnsi="Corbel"/>
                <w:sz w:val="24"/>
                <w:szCs w:val="24"/>
              </w:rPr>
              <w:t>Działanie człowieka w obliczu w</w:t>
            </w:r>
            <w:r w:rsidR="00CD72DF">
              <w:rPr>
                <w:rFonts w:ascii="Corbel" w:hAnsi="Corbel"/>
                <w:sz w:val="24"/>
                <w:szCs w:val="24"/>
              </w:rPr>
              <w:t>artości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i etyka filozoficzna. Etyczne determinanty działania człowieka: dusza, cnota, dobro, powinność, odpowiedzialność, wolność.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Człowiek jako „ja”, „jaźń”, „podmiot”, „osoba”.</w:t>
            </w:r>
          </w:p>
          <w:p w14:paraId="0DABDA88" w14:textId="2ED9C5F8" w:rsidR="007937C3" w:rsidRPr="007937C3" w:rsidRDefault="007800B8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jako przedmiot </w:t>
            </w:r>
            <w:r w:rsidR="00F5092E">
              <w:rPr>
                <w:rFonts w:ascii="Corbel" w:hAnsi="Corbel"/>
                <w:sz w:val="24"/>
                <w:szCs w:val="24"/>
              </w:rPr>
              <w:t>refleksji filozoficznej. Człowiek – czyli obywatel i społeczna natura ludzka (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dzoon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politikon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). Filozoficzna typologia ustrojów państwowych i ich waloryzacja. Etyka obywatelska. Prawo natury a prawo stanowione.   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</w:t>
            </w:r>
            <w:r w:rsidR="00CD72D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06BA0E73" w14:textId="77777777" w:rsidTr="00D73985">
        <w:tc>
          <w:tcPr>
            <w:tcW w:w="9520" w:type="dxa"/>
          </w:tcPr>
          <w:p w14:paraId="4949363C" w14:textId="77777777" w:rsidR="007937C3" w:rsidRPr="007937C3" w:rsidRDefault="00A7268E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Sapiencjalno-egzystencjalny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53A89DC9" w14:textId="1C93F20E" w:rsidR="00A7268E" w:rsidRPr="007937C3" w:rsidRDefault="00A24DD7" w:rsidP="00880EE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jako </w:t>
            </w:r>
            <w:r w:rsidR="00A435C4">
              <w:rPr>
                <w:rFonts w:ascii="Corbel" w:hAnsi="Corbel"/>
                <w:sz w:val="24"/>
                <w:szCs w:val="24"/>
              </w:rPr>
              <w:t>sztuka życia – Plotyna metafora modelowania siebie samego jako posągu.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Filozofi</w:t>
            </w:r>
            <w:r w:rsidR="00F21F15">
              <w:rPr>
                <w:rFonts w:ascii="Corbel" w:hAnsi="Corbel"/>
                <w:sz w:val="24"/>
                <w:szCs w:val="24"/>
              </w:rPr>
              <w:t>czna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troska o duszę </w:t>
            </w:r>
            <w:r w:rsidR="00F21F15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psyches</w:t>
            </w:r>
            <w:proofErr w:type="spellEnd"/>
            <w:r w:rsidR="00880EE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epimeleia</w:t>
            </w:r>
            <w:proofErr w:type="spellEnd"/>
            <w:r w:rsidR="00F21F15">
              <w:rPr>
                <w:rFonts w:ascii="Corbel" w:hAnsi="Corbel"/>
                <w:sz w:val="24"/>
                <w:szCs w:val="24"/>
              </w:rPr>
              <w:t>) i jej antyczne (sokratejsko-platońskie) antecedencje</w:t>
            </w:r>
            <w:r w:rsidR="00880EE1">
              <w:rPr>
                <w:rFonts w:ascii="Corbel" w:hAnsi="Corbel"/>
                <w:sz w:val="24"/>
                <w:szCs w:val="24"/>
              </w:rPr>
              <w:t>.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  <w:r w:rsidR="00880EE1">
              <w:rPr>
                <w:rFonts w:ascii="Corbel" w:hAnsi="Corbel"/>
                <w:sz w:val="24"/>
                <w:szCs w:val="24"/>
              </w:rPr>
              <w:t>Klasyczne paradygmaty filozoficznych modeli życia i ich współczesne transformacje: stoicyzm, epikureizm, sceptycyzm.</w:t>
            </w:r>
            <w:r w:rsidR="00586590">
              <w:rPr>
                <w:rFonts w:ascii="Corbel" w:hAnsi="Corbel"/>
                <w:sz w:val="24"/>
                <w:szCs w:val="24"/>
              </w:rPr>
              <w:t xml:space="preserve"> Coaching filozoficzny i psychoterapia filozoficzna jako lekarstwo (</w:t>
            </w:r>
            <w:proofErr w:type="spellStart"/>
            <w:r w:rsidR="00586590" w:rsidRPr="00586590">
              <w:rPr>
                <w:rFonts w:ascii="Corbel" w:hAnsi="Corbel"/>
                <w:i/>
                <w:iCs/>
                <w:sz w:val="24"/>
                <w:szCs w:val="24"/>
              </w:rPr>
              <w:t>farmakon</w:t>
            </w:r>
            <w:proofErr w:type="spellEnd"/>
            <w:r w:rsidR="00586590">
              <w:rPr>
                <w:rFonts w:ascii="Corbel" w:hAnsi="Corbel"/>
                <w:sz w:val="24"/>
                <w:szCs w:val="24"/>
              </w:rPr>
              <w:t xml:space="preserve">) filozofii wobec wyzwań teraźniejszości. 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 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46818C06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4D94E0A" w14:textId="77777777" w:rsidR="00E97BB3" w:rsidRDefault="00153C41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Ćwiczenia:</w:t>
      </w:r>
    </w:p>
    <w:p w14:paraId="6E6B544E" w14:textId="6937EA5E" w:rsidR="00E97BB3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</w:p>
    <w:p w14:paraId="1E404E72" w14:textId="6B934F69" w:rsidR="0085747A" w:rsidRPr="00B169DF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problematyzacja kwestii zawartych w materiałach źródłowych)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4C68C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C68CF" w:rsidRPr="00B169DF" w14:paraId="6794E66F" w14:textId="77777777" w:rsidTr="004C68CF">
        <w:tc>
          <w:tcPr>
            <w:tcW w:w="1962" w:type="dxa"/>
          </w:tcPr>
          <w:p w14:paraId="20D6EE9C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212B633C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5D1AC8C4" w14:textId="2A182CE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2388083F" w14:textId="77777777" w:rsidTr="004C68CF">
        <w:tc>
          <w:tcPr>
            <w:tcW w:w="1962" w:type="dxa"/>
          </w:tcPr>
          <w:p w14:paraId="56592B5B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46C2A54D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196DC76B" w14:textId="59F91751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1962F33F" w14:textId="77777777" w:rsidTr="004C68CF">
        <w:tc>
          <w:tcPr>
            <w:tcW w:w="1962" w:type="dxa"/>
          </w:tcPr>
          <w:p w14:paraId="67092526" w14:textId="14F93106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4E307BB" w14:textId="344C58EF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74AC8478" w14:textId="6E6E2EF3" w:rsidR="004C68C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633E" w:rsidRPr="00B169DF" w14:paraId="309959C9" w14:textId="77777777" w:rsidTr="00F2633E">
        <w:tc>
          <w:tcPr>
            <w:tcW w:w="9520" w:type="dxa"/>
          </w:tcPr>
          <w:p w14:paraId="106A0D2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4F86457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0309E72A" w14:textId="77777777" w:rsidR="00F2633E" w:rsidRDefault="00F32EA5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 weryfikowany w czasie dyskusji problemowej przeprowadzanej w trakcie zajęć, a także na podstawie semestralnej pracy pisemnej. </w:t>
            </w:r>
          </w:p>
          <w:p w14:paraId="4C4E7767" w14:textId="77777777" w:rsidR="00452EB1" w:rsidRDefault="00452EB1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7357AE7" w14:textId="317B721F" w:rsidR="00F43E3A" w:rsidRDefault="00452EB1" w:rsidP="00452E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 całkowitą nieznajomością podstawowych pojęć, problemów i faktów dotyczących kulturowych funkcji filozofii. </w:t>
            </w:r>
          </w:p>
          <w:p w14:paraId="4F241424" w14:textId="1BB78286" w:rsidR="00E22747" w:rsidRDefault="00D446B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- ocena „dostateczna” (3.0): wiedza studenta w zakresie omawianych w trakcie zajęć zagadnień jest </w:t>
            </w:r>
            <w:r w:rsidR="008A6FBD">
              <w:rPr>
                <w:rFonts w:ascii="Corbel" w:hAnsi="Corbel"/>
                <w:b w:val="0"/>
                <w:smallCaps w:val="0"/>
                <w:szCs w:val="24"/>
              </w:rPr>
              <w:t>niespój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>na i niekompletna. Wykazuje się on znajomością</w:t>
            </w:r>
            <w:r w:rsidR="00A944BE">
              <w:rPr>
                <w:rFonts w:ascii="Corbel" w:hAnsi="Corbel"/>
                <w:b w:val="0"/>
                <w:smallCaps w:val="0"/>
                <w:szCs w:val="24"/>
              </w:rPr>
              <w:t xml:space="preserve"> tylko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pojęć, problemów i faktów dotyczących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kulturowych funkcji filozofii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tematycznym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. Jedynie pobieżnie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(„hasłowo”) 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student wie, czym jest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>kultura, cywilizacja i filozofia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z trudem i w sposób niekompletny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rozpozna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>je filozoficzne źródła kultury europejskiej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 2); 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 xml:space="preserve">w stopniu bardzo ograniczonym wie, czym jest antropologia filozoficzna (ćwiczenia 3).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Student identyfikuje tylko nieliczne zależności między filozofią a religią, nie ma świadomości historycznej roli i znaczenia demitologizującej funkcji filozofii w ramach kultury europejskiej (ćwiczenia 4).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 Student nie potrafi w sposób pogłębiony, spójny i metodyczny ukazać n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aukowotwórcz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(cywilizacyjno-techniczn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) wymiar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filozofii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, choć świadom jest statusu filozofii jako nauki (ćwiczenia 5). Student akceptuje fenomen estetycznej twórczości człowieka, ale nie jest w stanie scharakteryzować sztuki w kontekście filozoficznym (ćwiczenia 6). </w:t>
            </w:r>
            <w:r w:rsidR="00A102C2">
              <w:rPr>
                <w:rFonts w:ascii="Corbel" w:hAnsi="Corbel"/>
                <w:b w:val="0"/>
                <w:smallCaps w:val="0"/>
                <w:szCs w:val="24"/>
              </w:rPr>
              <w:t xml:space="preserve">Dostrzega moralno-społeczny wymiar bytu ludzkiego, jednak nie potrafi poddać go analizie w perspektywie filozoficzno-etycznych pojęć (ćwiczenia 7). </w:t>
            </w:r>
            <w:r w:rsidR="00153996">
              <w:rPr>
                <w:rFonts w:ascii="Corbel" w:hAnsi="Corbel"/>
                <w:b w:val="0"/>
                <w:smallCaps w:val="0"/>
                <w:szCs w:val="24"/>
              </w:rPr>
              <w:t>Rozróżnia egzystencjalno-życiowe paradygmaty, ale bez świadomości ich filozoficznych antecedencji (ćwiczenia 8).</w:t>
            </w:r>
          </w:p>
          <w:p w14:paraId="1D78F195" w14:textId="2B6DEAB5" w:rsidR="00C04B24" w:rsidRDefault="00E2274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2747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„dobra” (4.0): </w:t>
            </w:r>
            <w:r w:rsidRPr="00E22747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filozofia, kultura i cywilizacja, potrafi wskazać różnice między nimi, a w stopniu podstawowym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rozpoznaje 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>współzależności i wzajemne odziaływani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wymienionych wcześniej dziedzin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 (ćwiczenia 1). </w:t>
            </w:r>
            <w:r w:rsidR="0019551A">
              <w:rPr>
                <w:rFonts w:ascii="Corbel" w:hAnsi="Corbel"/>
                <w:b w:val="0"/>
                <w:smallCaps w:val="0"/>
                <w:szCs w:val="24"/>
              </w:rPr>
              <w:t>Potrafi przytoczyć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 i scharakteryzować filozoficzne źródła kultury europejskiej (ćwiczenia 2). Student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w zakresie umiarkowanym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zna i rozumie filozoficzno-kulturowy wymiar teorii człowieka (ćwiczenia 3). Identyfikuje współzależności występujące między filozofią a religią, potrafi też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scharakteryzować religijny wymiar bytu ludzkiego (ćwiczenia 4). Student umie wskazać naukowo twórczy oraz cywilizacyjno-techniczny wpływ filozofii na kulturę, w stopniu podstawowym potrafi wskazać relacje między filozofią a naukami szczegółowymi (ćwiczenia 5). 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Wie, czym jest </w:t>
            </w:r>
            <w:proofErr w:type="spellStart"/>
            <w:r w:rsidR="00AC51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AC5100">
              <w:rPr>
                <w:rFonts w:ascii="Corbel" w:hAnsi="Corbel"/>
                <w:b w:val="0"/>
                <w:smallCaps w:val="0"/>
                <w:szCs w:val="24"/>
              </w:rPr>
              <w:t>, potrafi dokonać podstawowej filozoficznej charakterystyki sztuki (ćwiczenia 6). Student jest świadom moralno-społecznego wymiaru bytu ludzkiego, widzi rolę i znaczenie e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>tyczn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determinant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działania człowieka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 (ćwiczenia 7). </w:t>
            </w:r>
            <w:r w:rsidR="002C4253">
              <w:rPr>
                <w:rFonts w:ascii="Corbel" w:hAnsi="Corbel"/>
                <w:b w:val="0"/>
                <w:smallCaps w:val="0"/>
                <w:szCs w:val="24"/>
              </w:rPr>
              <w:t>Potrafi wskazać podstawowe pojęcia dotyczące tradycji filozoficznych sztuk życia: stoicyzm, epikureizm, sceptycyzm, troska o duszę</w:t>
            </w:r>
            <w:r w:rsidR="00CB488A">
              <w:rPr>
                <w:rFonts w:ascii="Corbel" w:hAnsi="Corbel"/>
                <w:b w:val="0"/>
                <w:smallCaps w:val="0"/>
                <w:szCs w:val="24"/>
              </w:rPr>
              <w:t xml:space="preserve">, filozofia jako lekarstwo (ćwiczenia 8). </w:t>
            </w:r>
          </w:p>
          <w:p w14:paraId="5F20F767" w14:textId="1B1FA247" w:rsidR="00452EB1" w:rsidRPr="00B42A66" w:rsidRDefault="00F00708" w:rsidP="00B42A6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708"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Pr="00F0070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F0070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filozofia, cywilizacja, kultura, antropologia. W stopniu wyczerpującym potrafi w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skaza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obszary 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współzależności i wzajemnego odziaływania wymienionych dziedzin.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Rozróżnia i jest w stanie logicznie przeanalizować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kultury na filozofię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filozofii na kulturę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(ćwiczenia 1)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Dobrze zna i rozumie filozoficzne źródła kultury europejskiej, a także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>bszary kultury i kulturotwórczego odziaływania filozofii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 xml:space="preserve"> (ćwiczenia 2).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Student jest w pełni świadom roli człowieka (i problematyki człowieka) w kontekście refleksji filozoficzno-kulturowej. Potrafi przeanalizować takie determinanty antropologii jak: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świadomość i samoświadomość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„Ja”, „podmiot”, „osoba”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Theoria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praxis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;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umie też</w:t>
            </w:r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wieloaspektowo ukazać c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złowiek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jako twórc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 (ćwiczenia 3).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Wszechstronnie rozpoznaje wzajemne relacje między religią a filozofią; bezbłędnie charakteryzuje w kontekście filozoficznym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fenomen religijności człowieka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złowiek wobec tajemnicy istnienia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sacrum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profanum</w:t>
            </w:r>
            <w:r w:rsid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transcendencja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i immanencja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doczesność i wieczność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(ćwiczenia 4). 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Student jest w pełni świadom f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genez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auki oraz w stopniu wyczerpującym potrafi przedstawić n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aukowotwórczy charakter pytań filozoficznych</w:t>
            </w:r>
            <w:r w:rsidR="00AA4DEE">
              <w:rPr>
                <w:rFonts w:ascii="Corbel" w:hAnsi="Corbel"/>
                <w:b w:val="0"/>
                <w:smallCaps w:val="0"/>
                <w:szCs w:val="24"/>
              </w:rPr>
              <w:t xml:space="preserve">; posiada pogłębioną wiedzę w zakresie relacji między filozofią a naukami szczegółowymi (ćwiczenia 5). 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Bezbłędnie identyfikuje znaczenie s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>ztuk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i estetyk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w przestrzeni kultury</w:t>
            </w:r>
            <w:r w:rsidR="00E47F59">
              <w:rPr>
                <w:rFonts w:ascii="Corbel" w:hAnsi="Corbel"/>
                <w:b w:val="0"/>
                <w:smallCaps w:val="0"/>
                <w:szCs w:val="24"/>
              </w:rPr>
              <w:t xml:space="preserve"> (ćwiczenia 6).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Zna i rozumie w stopniu pogłębionym m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oralny wymiar bytu ludzkiego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, jest w stanie scharakteryzować d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ziałanie człowieka w obliczu wartości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trafnie rozpoznaje e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tyczne determinanty działania człowieka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  potrafi też bezbłędnie opisać człowieka jako istotę społeczną (ćwiczenia 7).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 Bardzo dobrze zna podstawowe </w:t>
            </w:r>
            <w:r w:rsidR="00110E3A" w:rsidRPr="00110E3A">
              <w:rPr>
                <w:rFonts w:ascii="Corbel" w:hAnsi="Corbel"/>
                <w:b w:val="0"/>
                <w:smallCaps w:val="0"/>
                <w:szCs w:val="24"/>
              </w:rPr>
              <w:t>pojęcia dotyczące tradycji filozoficznych sztuk życia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ma świadomość istnienia f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trosk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o duszę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 jej antyczn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korzeni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38A0">
              <w:rPr>
                <w:rFonts w:ascii="Corbel" w:hAnsi="Corbel"/>
                <w:b w:val="0"/>
                <w:smallCaps w:val="0"/>
                <w:szCs w:val="24"/>
              </w:rPr>
              <w:t>Trafnie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rozpoznaje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lasyczne paradygmaty filozoficznych modeli życia i ich współczesne transformacje: stoicyzm, epikureizm, sceptycyzm.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Potrafi scharakteryzować c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oaching filozoficzny i psychoterapi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ą (ćwiczenia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76E7EFF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50AAC98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6F3CBC9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90A8222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412D707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BF19095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373924DA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6F78" w:rsidRPr="009C54AE" w14:paraId="72C20218" w14:textId="77777777" w:rsidTr="00732983">
        <w:trPr>
          <w:trHeight w:val="397"/>
        </w:trPr>
        <w:tc>
          <w:tcPr>
            <w:tcW w:w="7513" w:type="dxa"/>
          </w:tcPr>
          <w:p w14:paraId="17B80D40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1696EF" w14:textId="16E01B06" w:rsidR="00B62F48" w:rsidRDefault="00B62F4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Gogacz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Szkice o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Kraków, Warszawa/Struga 1985,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Filozoficzne aspekty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12-130</w:t>
            </w:r>
          </w:p>
          <w:p w14:paraId="56A4C61D" w14:textId="1E7973A8" w:rsidR="007C1A6E" w:rsidRPr="007C1A6E" w:rsidRDefault="007C1A6E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jako edukacja dorosłych. Teksty, perspektywy, rozmowy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Teologia Polityczna, Warszawa 2023, </w:t>
            </w:r>
            <w:r w:rsidR="00DD0DD4">
              <w:rPr>
                <w:rFonts w:ascii="Corbel" w:hAnsi="Corbel"/>
                <w:b w:val="0"/>
                <w:smallCaps w:val="0"/>
                <w:szCs w:val="24"/>
              </w:rPr>
              <w:t xml:space="preserve">cz. III: 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Naucz si</w:t>
            </w:r>
            <w:r w:rsidR="00200C8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ę ponownie widzieć świat,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r w:rsidR="00200C89">
              <w:rPr>
                <w:rFonts w:ascii="Corbel" w:hAnsi="Corbel"/>
                <w:b w:val="0"/>
                <w:smallCaps w:val="0"/>
                <w:szCs w:val="24"/>
              </w:rPr>
              <w:t>291-402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A3C6B19" w14:textId="4052AB3B" w:rsidR="004D71E8" w:rsidRPr="00D16509" w:rsidRDefault="00D16509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Ideologizacja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207-222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35BE29E8" w14:textId="1744508D" w:rsidR="008D618C" w:rsidRDefault="008D618C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Kilijanek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 i kultura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171-193</w:t>
            </w:r>
          </w:p>
          <w:p w14:paraId="690C786B" w14:textId="0A53E09C" w:rsidR="00C96F78" w:rsidRPr="001A4EB2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96F78">
              <w:rPr>
                <w:rFonts w:ascii="Corbel" w:hAnsi="Corbel"/>
                <w:b w:val="0"/>
                <w:smallCaps w:val="0"/>
                <w:szCs w:val="24"/>
              </w:rPr>
              <w:t>Motycka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Spory filozoficzne o racjonalność nauki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 w:rsidR="001A4EB2"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103-110</w:t>
            </w:r>
          </w:p>
          <w:p w14:paraId="1E749D7B" w14:textId="77777777" w:rsidR="00C96F78" w:rsidRP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Rosińska Z., Michalik J. (red.),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to jest filozofia kultury?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Warszawskiego, Warszawa 2006 </w:t>
            </w:r>
          </w:p>
          <w:p w14:paraId="1F59145E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Wilczyńska W., Mackiewicz M., Krajka J.,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 interkulturowa. Wprowadzenie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UAM, Poznań 2019, r. 1: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atrybut człowieka i społeczności ludzkich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>, s. 17-66</w:t>
            </w:r>
          </w:p>
          <w:p w14:paraId="795C4818" w14:textId="77777777" w:rsidR="004D71E8" w:rsidRDefault="004D71E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Żurkowska G.,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Triumf czy klęska rozumu praktycznego?,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299-310</w:t>
            </w:r>
          </w:p>
          <w:p w14:paraId="223F7BA5" w14:textId="7791BD23" w:rsidR="005A50E3" w:rsidRPr="005A50E3" w:rsidRDefault="005A50E3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Kulturozofia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r.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sposobem istnienia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23-35</w:t>
            </w:r>
          </w:p>
          <w:p w14:paraId="58849E84" w14:textId="6C2E4371" w:rsidR="00EE4417" w:rsidRPr="00EE4417" w:rsidRDefault="00EE4417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Kultura. Jej status i poznanie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</w:t>
            </w:r>
            <w:r w:rsidRPr="00EE44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ozprawa druga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i dziedziny jej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51-128</w:t>
            </w:r>
          </w:p>
        </w:tc>
      </w:tr>
      <w:tr w:rsidR="00C96F78" w:rsidRPr="009C54AE" w14:paraId="55D01AA3" w14:textId="77777777" w:rsidTr="00732983">
        <w:trPr>
          <w:trHeight w:val="397"/>
        </w:trPr>
        <w:tc>
          <w:tcPr>
            <w:tcW w:w="7513" w:type="dxa"/>
          </w:tcPr>
          <w:p w14:paraId="17D75240" w14:textId="77777777" w:rsidR="00C96F78" w:rsidRDefault="00C96F7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00CF54C" w14:textId="442041F8" w:rsidR="002B70F2" w:rsidRPr="002B70F2" w:rsidRDefault="002B70F2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Hull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literatura w poszukiwaniu prawdy o człowieku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jako problem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Borys,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Płachciak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Ekonomicznego we Wrocławiu, s. 217-226</w:t>
            </w:r>
          </w:p>
          <w:p w14:paraId="482288FB" w14:textId="4F4CC01A" w:rsidR="00D16509" w:rsidRPr="00D16509" w:rsidRDefault="00D16509" w:rsidP="00D1650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Nauka: w stronę technologii i ideologii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121-148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009E7412" w14:textId="5A6D75D0" w:rsidR="00D40008" w:rsidRDefault="00D4000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Karas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kultura w czasach przełomu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2023, s. 33-42</w:t>
            </w:r>
          </w:p>
          <w:p w14:paraId="1949C006" w14:textId="47698CD2" w:rsidR="00F82D93" w:rsidRDefault="00F82D93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Ortega y Gasset J.,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, [w:] J. Ortega y Gasset,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>, wyb. S. Cichowicz, tłum. E. Burska, M. Iwińska, A. Jancewicz, Wydawnictwo SPACJA, Warszawa 1992, s. 141-162</w:t>
            </w:r>
          </w:p>
          <w:p w14:paraId="02FFE7E6" w14:textId="2864081A" w:rsidR="00D04299" w:rsidRPr="00194E8A" w:rsidRDefault="00194E8A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Krąpiec M. A., </w:t>
            </w:r>
            <w:r w:rsidRPr="00194E8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w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>Wydawnictwo Gutenberg-</w:t>
            </w:r>
            <w:proofErr w:type="spellStart"/>
            <w:r w:rsidR="00E85A74">
              <w:rPr>
                <w:rFonts w:ascii="Corbel" w:hAnsi="Corbel"/>
                <w:b w:val="0"/>
                <w:smallCaps w:val="0"/>
                <w:szCs w:val="24"/>
              </w:rPr>
              <w:t>Print</w:t>
            </w:r>
            <w:proofErr w:type="spellEnd"/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Warszawa 1996, r. IV: </w:t>
            </w:r>
            <w:r w:rsid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twórcą </w:t>
            </w:r>
            <w:r w:rsidR="00E85A74" w:rsidRP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kultury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 w:rsidRPr="00E85A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. 148-193 </w:t>
            </w:r>
          </w:p>
          <w:p w14:paraId="54E7A5CA" w14:textId="524C278E" w:rsidR="00C96F78" w:rsidRPr="00AA2061" w:rsidRDefault="00AA2061" w:rsidP="0073298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2005, r. 10: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jako jestestwo wobec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165-178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A5CDE" w14:textId="77777777" w:rsidR="003C7D61" w:rsidRDefault="003C7D61" w:rsidP="00C16ABF">
      <w:pPr>
        <w:spacing w:after="0" w:line="240" w:lineRule="auto"/>
      </w:pPr>
      <w:r>
        <w:separator/>
      </w:r>
    </w:p>
  </w:endnote>
  <w:endnote w:type="continuationSeparator" w:id="0">
    <w:p w14:paraId="7F128DF9" w14:textId="77777777" w:rsidR="003C7D61" w:rsidRDefault="003C7D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4583368"/>
      <w:docPartObj>
        <w:docPartGallery w:val="Page Numbers (Bottom of Page)"/>
        <w:docPartUnique/>
      </w:docPartObj>
    </w:sdtPr>
    <w:sdtEndPr/>
    <w:sdtContent>
      <w:p w14:paraId="5C48FEBE" w14:textId="2E54E072" w:rsidR="00592FA2" w:rsidRDefault="00592F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10B">
          <w:rPr>
            <w:noProof/>
          </w:rPr>
          <w:t>7</w:t>
        </w:r>
        <w:r>
          <w:fldChar w:fldCharType="end"/>
        </w:r>
      </w:p>
    </w:sdtContent>
  </w:sdt>
  <w:p w14:paraId="7C69E504" w14:textId="77777777" w:rsidR="00592FA2" w:rsidRDefault="00592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4ACA9" w14:textId="77777777" w:rsidR="003C7D61" w:rsidRDefault="003C7D61" w:rsidP="00C16ABF">
      <w:pPr>
        <w:spacing w:after="0" w:line="240" w:lineRule="auto"/>
      </w:pPr>
      <w:r>
        <w:separator/>
      </w:r>
    </w:p>
  </w:footnote>
  <w:footnote w:type="continuationSeparator" w:id="0">
    <w:p w14:paraId="369D93E1" w14:textId="77777777" w:rsidR="003C7D61" w:rsidRDefault="003C7D6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051E84"/>
    <w:multiLevelType w:val="hybridMultilevel"/>
    <w:tmpl w:val="96F6E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A12"/>
    <w:rsid w:val="0001760B"/>
    <w:rsid w:val="00022ECE"/>
    <w:rsid w:val="00042A51"/>
    <w:rsid w:val="00042D2E"/>
    <w:rsid w:val="00044C82"/>
    <w:rsid w:val="00057D46"/>
    <w:rsid w:val="000664FC"/>
    <w:rsid w:val="00070ED6"/>
    <w:rsid w:val="000742DC"/>
    <w:rsid w:val="00076364"/>
    <w:rsid w:val="00081B7B"/>
    <w:rsid w:val="00084C12"/>
    <w:rsid w:val="0009462C"/>
    <w:rsid w:val="00094B12"/>
    <w:rsid w:val="00096C46"/>
    <w:rsid w:val="000A296F"/>
    <w:rsid w:val="000A2A28"/>
    <w:rsid w:val="000A3CDF"/>
    <w:rsid w:val="000A4316"/>
    <w:rsid w:val="000B192D"/>
    <w:rsid w:val="000B28EE"/>
    <w:rsid w:val="000B3E37"/>
    <w:rsid w:val="000B74D6"/>
    <w:rsid w:val="000D04B0"/>
    <w:rsid w:val="000E1B7C"/>
    <w:rsid w:val="000F1259"/>
    <w:rsid w:val="000F1C57"/>
    <w:rsid w:val="000F3423"/>
    <w:rsid w:val="000F5615"/>
    <w:rsid w:val="00102DFA"/>
    <w:rsid w:val="001045A1"/>
    <w:rsid w:val="00110E3A"/>
    <w:rsid w:val="00124BFF"/>
    <w:rsid w:val="0012560E"/>
    <w:rsid w:val="00125D1A"/>
    <w:rsid w:val="00127108"/>
    <w:rsid w:val="00133244"/>
    <w:rsid w:val="00134B13"/>
    <w:rsid w:val="00134BAB"/>
    <w:rsid w:val="00146BC0"/>
    <w:rsid w:val="0015399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45"/>
    <w:rsid w:val="001920B2"/>
    <w:rsid w:val="00192F37"/>
    <w:rsid w:val="00194E8A"/>
    <w:rsid w:val="0019551A"/>
    <w:rsid w:val="001A121E"/>
    <w:rsid w:val="001A4EB2"/>
    <w:rsid w:val="001A693F"/>
    <w:rsid w:val="001A70D2"/>
    <w:rsid w:val="001D657B"/>
    <w:rsid w:val="001D7B54"/>
    <w:rsid w:val="001E0209"/>
    <w:rsid w:val="001F2CA2"/>
    <w:rsid w:val="00200C89"/>
    <w:rsid w:val="002144C0"/>
    <w:rsid w:val="0022477D"/>
    <w:rsid w:val="002278A9"/>
    <w:rsid w:val="002336F9"/>
    <w:rsid w:val="0023781D"/>
    <w:rsid w:val="0024028F"/>
    <w:rsid w:val="00244ABC"/>
    <w:rsid w:val="002541FA"/>
    <w:rsid w:val="00264463"/>
    <w:rsid w:val="00281267"/>
    <w:rsid w:val="00281FF2"/>
    <w:rsid w:val="002857DE"/>
    <w:rsid w:val="002877BD"/>
    <w:rsid w:val="00291567"/>
    <w:rsid w:val="002A22BF"/>
    <w:rsid w:val="002A2389"/>
    <w:rsid w:val="002A671D"/>
    <w:rsid w:val="002B4D55"/>
    <w:rsid w:val="002B5EA0"/>
    <w:rsid w:val="002B6119"/>
    <w:rsid w:val="002B70F2"/>
    <w:rsid w:val="002C1F06"/>
    <w:rsid w:val="002C4253"/>
    <w:rsid w:val="002C4352"/>
    <w:rsid w:val="002D3375"/>
    <w:rsid w:val="002D73D4"/>
    <w:rsid w:val="002F02A3"/>
    <w:rsid w:val="002F4ABE"/>
    <w:rsid w:val="003018BA"/>
    <w:rsid w:val="0030395F"/>
    <w:rsid w:val="00305C92"/>
    <w:rsid w:val="003151C5"/>
    <w:rsid w:val="003312C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D61"/>
    <w:rsid w:val="003D01AF"/>
    <w:rsid w:val="003D18A9"/>
    <w:rsid w:val="003D6CE2"/>
    <w:rsid w:val="003E1941"/>
    <w:rsid w:val="003E2FE6"/>
    <w:rsid w:val="003E49D5"/>
    <w:rsid w:val="003F205D"/>
    <w:rsid w:val="003F38C0"/>
    <w:rsid w:val="00403087"/>
    <w:rsid w:val="00414E3C"/>
    <w:rsid w:val="0042244A"/>
    <w:rsid w:val="0042745A"/>
    <w:rsid w:val="00431D5C"/>
    <w:rsid w:val="004362C6"/>
    <w:rsid w:val="00437FA2"/>
    <w:rsid w:val="00445970"/>
    <w:rsid w:val="00452EB1"/>
    <w:rsid w:val="00461EFC"/>
    <w:rsid w:val="004652C2"/>
    <w:rsid w:val="004706D1"/>
    <w:rsid w:val="00471326"/>
    <w:rsid w:val="0047598D"/>
    <w:rsid w:val="004840FD"/>
    <w:rsid w:val="00484F6E"/>
    <w:rsid w:val="00490F7D"/>
    <w:rsid w:val="00491678"/>
    <w:rsid w:val="004968E2"/>
    <w:rsid w:val="004A10A6"/>
    <w:rsid w:val="004A2D32"/>
    <w:rsid w:val="004A3EEA"/>
    <w:rsid w:val="004A4D1F"/>
    <w:rsid w:val="004B3F0E"/>
    <w:rsid w:val="004C68CF"/>
    <w:rsid w:val="004D31C0"/>
    <w:rsid w:val="004D5282"/>
    <w:rsid w:val="004D71E8"/>
    <w:rsid w:val="004F1551"/>
    <w:rsid w:val="004F155B"/>
    <w:rsid w:val="004F55A3"/>
    <w:rsid w:val="00500238"/>
    <w:rsid w:val="0050496F"/>
    <w:rsid w:val="00511744"/>
    <w:rsid w:val="00513B6F"/>
    <w:rsid w:val="00517C63"/>
    <w:rsid w:val="005363C4"/>
    <w:rsid w:val="00536BDE"/>
    <w:rsid w:val="00543ACC"/>
    <w:rsid w:val="00547137"/>
    <w:rsid w:val="00560CCA"/>
    <w:rsid w:val="0056696D"/>
    <w:rsid w:val="005776E8"/>
    <w:rsid w:val="00586590"/>
    <w:rsid w:val="00592FA2"/>
    <w:rsid w:val="0059484D"/>
    <w:rsid w:val="00595CA9"/>
    <w:rsid w:val="005A0855"/>
    <w:rsid w:val="005A3196"/>
    <w:rsid w:val="005A50E3"/>
    <w:rsid w:val="005B1403"/>
    <w:rsid w:val="005C080F"/>
    <w:rsid w:val="005C55E5"/>
    <w:rsid w:val="005C696A"/>
    <w:rsid w:val="005E6E85"/>
    <w:rsid w:val="005F31D2"/>
    <w:rsid w:val="005F76A3"/>
    <w:rsid w:val="005F7EBC"/>
    <w:rsid w:val="0061029B"/>
    <w:rsid w:val="00615E65"/>
    <w:rsid w:val="00617230"/>
    <w:rsid w:val="00621CE1"/>
    <w:rsid w:val="00627FC9"/>
    <w:rsid w:val="00647FA8"/>
    <w:rsid w:val="00650C5F"/>
    <w:rsid w:val="00654934"/>
    <w:rsid w:val="006620D9"/>
    <w:rsid w:val="00671002"/>
    <w:rsid w:val="00671958"/>
    <w:rsid w:val="00675843"/>
    <w:rsid w:val="00696477"/>
    <w:rsid w:val="006B15E0"/>
    <w:rsid w:val="006D050F"/>
    <w:rsid w:val="006D6139"/>
    <w:rsid w:val="006E1CAC"/>
    <w:rsid w:val="006E5D65"/>
    <w:rsid w:val="006F03AB"/>
    <w:rsid w:val="006F1282"/>
    <w:rsid w:val="006F1FBC"/>
    <w:rsid w:val="006F31E2"/>
    <w:rsid w:val="006F6FEA"/>
    <w:rsid w:val="00706544"/>
    <w:rsid w:val="007072BA"/>
    <w:rsid w:val="0071620A"/>
    <w:rsid w:val="00722EE7"/>
    <w:rsid w:val="00724677"/>
    <w:rsid w:val="00725459"/>
    <w:rsid w:val="007327BD"/>
    <w:rsid w:val="00734608"/>
    <w:rsid w:val="007425DB"/>
    <w:rsid w:val="00745302"/>
    <w:rsid w:val="007461D6"/>
    <w:rsid w:val="00746EC8"/>
    <w:rsid w:val="007562C5"/>
    <w:rsid w:val="00763BF1"/>
    <w:rsid w:val="00763C70"/>
    <w:rsid w:val="00766FD4"/>
    <w:rsid w:val="00772AE0"/>
    <w:rsid w:val="007800B8"/>
    <w:rsid w:val="0078168C"/>
    <w:rsid w:val="00787C2A"/>
    <w:rsid w:val="00790E27"/>
    <w:rsid w:val="00791121"/>
    <w:rsid w:val="007937C3"/>
    <w:rsid w:val="007A4022"/>
    <w:rsid w:val="007A6E6E"/>
    <w:rsid w:val="007B1456"/>
    <w:rsid w:val="007B36DC"/>
    <w:rsid w:val="007B3830"/>
    <w:rsid w:val="007C1A6E"/>
    <w:rsid w:val="007C3299"/>
    <w:rsid w:val="007C3BCC"/>
    <w:rsid w:val="007C4546"/>
    <w:rsid w:val="007D6E56"/>
    <w:rsid w:val="007F4155"/>
    <w:rsid w:val="0081554D"/>
    <w:rsid w:val="00816BC0"/>
    <w:rsid w:val="0081707E"/>
    <w:rsid w:val="008325DB"/>
    <w:rsid w:val="008360B8"/>
    <w:rsid w:val="008410E8"/>
    <w:rsid w:val="008449B3"/>
    <w:rsid w:val="008552A2"/>
    <w:rsid w:val="0085747A"/>
    <w:rsid w:val="00866B62"/>
    <w:rsid w:val="00870EFA"/>
    <w:rsid w:val="00880EE1"/>
    <w:rsid w:val="00884922"/>
    <w:rsid w:val="008857CC"/>
    <w:rsid w:val="00885F64"/>
    <w:rsid w:val="008917F9"/>
    <w:rsid w:val="008A45F7"/>
    <w:rsid w:val="008A68AF"/>
    <w:rsid w:val="008A6FBD"/>
    <w:rsid w:val="008C0CC0"/>
    <w:rsid w:val="008C19A9"/>
    <w:rsid w:val="008C379D"/>
    <w:rsid w:val="008C5147"/>
    <w:rsid w:val="008C5359"/>
    <w:rsid w:val="008C5363"/>
    <w:rsid w:val="008D3DFB"/>
    <w:rsid w:val="008D618C"/>
    <w:rsid w:val="008E64F4"/>
    <w:rsid w:val="008E79AA"/>
    <w:rsid w:val="008F12C9"/>
    <w:rsid w:val="008F6E29"/>
    <w:rsid w:val="00916188"/>
    <w:rsid w:val="00922BAC"/>
    <w:rsid w:val="00923D7D"/>
    <w:rsid w:val="00940A58"/>
    <w:rsid w:val="00942064"/>
    <w:rsid w:val="009508DF"/>
    <w:rsid w:val="00950DAC"/>
    <w:rsid w:val="00954A07"/>
    <w:rsid w:val="00974FF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2C2"/>
    <w:rsid w:val="00A155EE"/>
    <w:rsid w:val="00A2245B"/>
    <w:rsid w:val="00A24DD7"/>
    <w:rsid w:val="00A30110"/>
    <w:rsid w:val="00A3223B"/>
    <w:rsid w:val="00A36899"/>
    <w:rsid w:val="00A371F6"/>
    <w:rsid w:val="00A435C4"/>
    <w:rsid w:val="00A43BF6"/>
    <w:rsid w:val="00A53FA5"/>
    <w:rsid w:val="00A54817"/>
    <w:rsid w:val="00A601C8"/>
    <w:rsid w:val="00A60799"/>
    <w:rsid w:val="00A7268E"/>
    <w:rsid w:val="00A84C85"/>
    <w:rsid w:val="00A944BE"/>
    <w:rsid w:val="00A96DC3"/>
    <w:rsid w:val="00A97DE1"/>
    <w:rsid w:val="00AA2061"/>
    <w:rsid w:val="00AA4DEE"/>
    <w:rsid w:val="00AB053C"/>
    <w:rsid w:val="00AB1984"/>
    <w:rsid w:val="00AC0437"/>
    <w:rsid w:val="00AC5100"/>
    <w:rsid w:val="00AD1146"/>
    <w:rsid w:val="00AD27D3"/>
    <w:rsid w:val="00AD66D6"/>
    <w:rsid w:val="00AD7402"/>
    <w:rsid w:val="00AE0FBC"/>
    <w:rsid w:val="00AE1160"/>
    <w:rsid w:val="00AE203C"/>
    <w:rsid w:val="00AE2E74"/>
    <w:rsid w:val="00AE57A3"/>
    <w:rsid w:val="00AE5FCB"/>
    <w:rsid w:val="00AF2C1E"/>
    <w:rsid w:val="00B03951"/>
    <w:rsid w:val="00B06142"/>
    <w:rsid w:val="00B1306A"/>
    <w:rsid w:val="00B135B1"/>
    <w:rsid w:val="00B1435F"/>
    <w:rsid w:val="00B169DF"/>
    <w:rsid w:val="00B173F3"/>
    <w:rsid w:val="00B17EAC"/>
    <w:rsid w:val="00B26129"/>
    <w:rsid w:val="00B3130B"/>
    <w:rsid w:val="00B40ADB"/>
    <w:rsid w:val="00B42A66"/>
    <w:rsid w:val="00B43B77"/>
    <w:rsid w:val="00B43E80"/>
    <w:rsid w:val="00B607DB"/>
    <w:rsid w:val="00B62F48"/>
    <w:rsid w:val="00B66529"/>
    <w:rsid w:val="00B70624"/>
    <w:rsid w:val="00B75946"/>
    <w:rsid w:val="00B8056E"/>
    <w:rsid w:val="00B819C8"/>
    <w:rsid w:val="00B82308"/>
    <w:rsid w:val="00B87F67"/>
    <w:rsid w:val="00B90885"/>
    <w:rsid w:val="00B9650A"/>
    <w:rsid w:val="00BB520A"/>
    <w:rsid w:val="00BD3869"/>
    <w:rsid w:val="00BD66E9"/>
    <w:rsid w:val="00BD6FF4"/>
    <w:rsid w:val="00BF2C41"/>
    <w:rsid w:val="00C04B24"/>
    <w:rsid w:val="00C058B4"/>
    <w:rsid w:val="00C05F44"/>
    <w:rsid w:val="00C131B5"/>
    <w:rsid w:val="00C15FFC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D8C"/>
    <w:rsid w:val="00C938A0"/>
    <w:rsid w:val="00C94B98"/>
    <w:rsid w:val="00C96F78"/>
    <w:rsid w:val="00CA2B96"/>
    <w:rsid w:val="00CA5089"/>
    <w:rsid w:val="00CB1AE1"/>
    <w:rsid w:val="00CB488A"/>
    <w:rsid w:val="00CC52DA"/>
    <w:rsid w:val="00CD6897"/>
    <w:rsid w:val="00CD72DF"/>
    <w:rsid w:val="00CE5BAC"/>
    <w:rsid w:val="00CF25BE"/>
    <w:rsid w:val="00CF78ED"/>
    <w:rsid w:val="00D02B25"/>
    <w:rsid w:val="00D02EBA"/>
    <w:rsid w:val="00D04299"/>
    <w:rsid w:val="00D12D30"/>
    <w:rsid w:val="00D15C69"/>
    <w:rsid w:val="00D16509"/>
    <w:rsid w:val="00D17C3C"/>
    <w:rsid w:val="00D26B2C"/>
    <w:rsid w:val="00D3397B"/>
    <w:rsid w:val="00D352C9"/>
    <w:rsid w:val="00D40008"/>
    <w:rsid w:val="00D40C39"/>
    <w:rsid w:val="00D425B2"/>
    <w:rsid w:val="00D428D6"/>
    <w:rsid w:val="00D446B7"/>
    <w:rsid w:val="00D552B2"/>
    <w:rsid w:val="00D563A1"/>
    <w:rsid w:val="00D608D1"/>
    <w:rsid w:val="00D73985"/>
    <w:rsid w:val="00D74119"/>
    <w:rsid w:val="00D8075B"/>
    <w:rsid w:val="00D8678B"/>
    <w:rsid w:val="00D91E0F"/>
    <w:rsid w:val="00DA2114"/>
    <w:rsid w:val="00DC6016"/>
    <w:rsid w:val="00DD0DD4"/>
    <w:rsid w:val="00DE09C0"/>
    <w:rsid w:val="00DE44FF"/>
    <w:rsid w:val="00DE4A14"/>
    <w:rsid w:val="00DF320D"/>
    <w:rsid w:val="00DF71C8"/>
    <w:rsid w:val="00E05223"/>
    <w:rsid w:val="00E129B8"/>
    <w:rsid w:val="00E21E7D"/>
    <w:rsid w:val="00E22747"/>
    <w:rsid w:val="00E22FBC"/>
    <w:rsid w:val="00E24BF5"/>
    <w:rsid w:val="00E25338"/>
    <w:rsid w:val="00E323B2"/>
    <w:rsid w:val="00E37980"/>
    <w:rsid w:val="00E47F59"/>
    <w:rsid w:val="00E50CBD"/>
    <w:rsid w:val="00E51E44"/>
    <w:rsid w:val="00E63348"/>
    <w:rsid w:val="00E742AA"/>
    <w:rsid w:val="00E77E88"/>
    <w:rsid w:val="00E8107D"/>
    <w:rsid w:val="00E85A74"/>
    <w:rsid w:val="00E874FC"/>
    <w:rsid w:val="00E90263"/>
    <w:rsid w:val="00E960BB"/>
    <w:rsid w:val="00E97BB3"/>
    <w:rsid w:val="00EA2074"/>
    <w:rsid w:val="00EA4832"/>
    <w:rsid w:val="00EA4E9D"/>
    <w:rsid w:val="00EC4899"/>
    <w:rsid w:val="00ED03AB"/>
    <w:rsid w:val="00ED32D2"/>
    <w:rsid w:val="00ED5883"/>
    <w:rsid w:val="00EE32DE"/>
    <w:rsid w:val="00EE4417"/>
    <w:rsid w:val="00EE4C90"/>
    <w:rsid w:val="00EE5457"/>
    <w:rsid w:val="00F00708"/>
    <w:rsid w:val="00F0696D"/>
    <w:rsid w:val="00F070AB"/>
    <w:rsid w:val="00F15D8D"/>
    <w:rsid w:val="00F17567"/>
    <w:rsid w:val="00F21F15"/>
    <w:rsid w:val="00F2633E"/>
    <w:rsid w:val="00F276E8"/>
    <w:rsid w:val="00F27A7B"/>
    <w:rsid w:val="00F32EA5"/>
    <w:rsid w:val="00F43E3A"/>
    <w:rsid w:val="00F5092E"/>
    <w:rsid w:val="00F526AF"/>
    <w:rsid w:val="00F617C3"/>
    <w:rsid w:val="00F61A26"/>
    <w:rsid w:val="00F7066B"/>
    <w:rsid w:val="00F710C0"/>
    <w:rsid w:val="00F74990"/>
    <w:rsid w:val="00F7711E"/>
    <w:rsid w:val="00F80F7B"/>
    <w:rsid w:val="00F82D93"/>
    <w:rsid w:val="00F83B28"/>
    <w:rsid w:val="00F94563"/>
    <w:rsid w:val="00F974DA"/>
    <w:rsid w:val="00FA46E5"/>
    <w:rsid w:val="00FA4A0E"/>
    <w:rsid w:val="00FB510B"/>
    <w:rsid w:val="00FB6D83"/>
    <w:rsid w:val="00FB7DBA"/>
    <w:rsid w:val="00FC17B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42C2E-4249-4D0C-B733-0024260A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311</TotalTime>
  <Pages>1</Pages>
  <Words>2333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154</cp:revision>
  <cp:lastPrinted>2019-02-06T12:12:00Z</cp:lastPrinted>
  <dcterms:created xsi:type="dcterms:W3CDTF">2023-10-02T12:20:00Z</dcterms:created>
  <dcterms:modified xsi:type="dcterms:W3CDTF">2025-03-14T07:57:00Z</dcterms:modified>
</cp:coreProperties>
</file>